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082E5A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 </w:t>
      </w:r>
      <w:r w:rsidR="00B240D3" w:rsidRPr="00082E5A">
        <w:rPr>
          <w:rFonts w:eastAsia="Calibri"/>
          <w:sz w:val="28"/>
          <w:szCs w:val="28"/>
        </w:rPr>
        <w:t>00</w:t>
      </w:r>
      <w:r w:rsidR="00B240D3">
        <w:rPr>
          <w:rFonts w:eastAsia="Calibri"/>
          <w:sz w:val="28"/>
          <w:szCs w:val="28"/>
        </w:rPr>
        <w:t>.0</w:t>
      </w:r>
      <w:r w:rsidR="00B240D3" w:rsidRPr="00082E5A">
        <w:rPr>
          <w:rFonts w:eastAsia="Calibri"/>
          <w:sz w:val="28"/>
          <w:szCs w:val="28"/>
        </w:rPr>
        <w:t>0</w:t>
      </w:r>
      <w:r w:rsidR="00553594">
        <w:rPr>
          <w:rFonts w:eastAsia="Calibri"/>
          <w:sz w:val="28"/>
          <w:szCs w:val="28"/>
        </w:rPr>
        <w:t>.2021</w:t>
      </w:r>
      <w:bookmarkStart w:id="0" w:name="_GoBack"/>
      <w:bookmarkEnd w:id="0"/>
      <w:r w:rsidR="00B240D3" w:rsidRPr="00082E5A"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B240D3" w:rsidRPr="00082E5A">
        <w:rPr>
          <w:rFonts w:eastAsia="Calibri"/>
          <w:sz w:val="28"/>
          <w:szCs w:val="28"/>
        </w:rPr>
        <w:t>000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90117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9011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5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</w:t>
            </w:r>
            <w:r w:rsidR="003B16DD">
              <w:rPr>
                <w:color w:val="000000" w:themeColor="text1"/>
                <w:sz w:val="28"/>
                <w:szCs w:val="28"/>
              </w:rPr>
              <w:t> 959,8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723C7D">
              <w:rPr>
                <w:color w:val="000000" w:themeColor="text1"/>
                <w:sz w:val="28"/>
                <w:szCs w:val="28"/>
              </w:rPr>
              <w:t>53 419,6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75BD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</w:t>
      </w:r>
      <w:r w:rsidRPr="00EE4D7D">
        <w:rPr>
          <w:sz w:val="28"/>
          <w:szCs w:val="28"/>
        </w:rPr>
        <w:lastRenderedPageBreak/>
        <w:t xml:space="preserve">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975BD6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EE4D7D">
        <w:rPr>
          <w:sz w:val="28"/>
          <w:szCs w:val="28"/>
        </w:rPr>
        <w:lastRenderedPageBreak/>
        <w:t xml:space="preserve">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75BD6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75BD6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082E5A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38,4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4C7053"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94126C">
              <w:rPr>
                <w:color w:val="000000" w:themeColor="text1"/>
                <w:sz w:val="24"/>
                <w:szCs w:val="24"/>
              </w:rPr>
              <w:t>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  <w:r w:rsidR="004C7053">
              <w:rPr>
                <w:color w:val="000000" w:themeColor="text1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</w:t>
            </w:r>
            <w:r w:rsidR="004C7053">
              <w:rPr>
                <w:color w:val="000000" w:themeColor="text1"/>
              </w:rPr>
              <w:t>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администрация 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4C" w:rsidRDefault="000C0C4C" w:rsidP="00D901AC">
      <w:r>
        <w:separator/>
      </w:r>
    </w:p>
  </w:endnote>
  <w:endnote w:type="continuationSeparator" w:id="1">
    <w:p w:rsidR="000C0C4C" w:rsidRDefault="000C0C4C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4C" w:rsidRDefault="000C0C4C" w:rsidP="00D901AC">
      <w:r>
        <w:separator/>
      </w:r>
    </w:p>
  </w:footnote>
  <w:footnote w:type="continuationSeparator" w:id="1">
    <w:p w:rsidR="000C0C4C" w:rsidRDefault="000C0C4C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6C" w:rsidRDefault="003343C9" w:rsidP="00CF1DE3">
    <w:pPr>
      <w:pStyle w:val="a7"/>
      <w:jc w:val="center"/>
    </w:pPr>
    <w:fldSimple w:instr="PAGE   \* MERGEFORMAT">
      <w:r w:rsidR="00082E5A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6C" w:rsidRDefault="003343C9" w:rsidP="00397ED5">
    <w:pPr>
      <w:pStyle w:val="a7"/>
      <w:jc w:val="center"/>
    </w:pPr>
    <w:fldSimple w:instr="PAGE   \* MERGEFORMAT">
      <w:r w:rsidR="00082E5A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468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BD7B-5CC1-4134-89FB-CC2860FC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12</cp:revision>
  <cp:lastPrinted>2021-06-25T11:18:00Z</cp:lastPrinted>
  <dcterms:created xsi:type="dcterms:W3CDTF">2021-05-20T10:21:00Z</dcterms:created>
  <dcterms:modified xsi:type="dcterms:W3CDTF">2021-07-06T09:41:00Z</dcterms:modified>
</cp:coreProperties>
</file>